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626D57" w:rsidP="00715A7F">
      <w:pPr>
        <w:rPr>
          <w:rFonts w:ascii="Arial" w:hAnsi="Arial" w:cs="Arial"/>
          <w:b/>
          <w:sz w:val="24"/>
        </w:rPr>
      </w:pPr>
      <w:r w:rsidRPr="00626D57">
        <w:rPr>
          <w:rFonts w:ascii="Arial" w:hAnsi="Arial" w:cs="Arial"/>
          <w:b/>
          <w:sz w:val="24"/>
        </w:rPr>
        <w:t>Redacted under FOIA section 43, Commercial Interests</w:t>
      </w:r>
      <w:bookmarkStart w:id="0" w:name="_GoBack"/>
      <w:bookmarkEnd w:id="0"/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C9D" w:rsidRDefault="007A1C9D">
      <w:pPr>
        <w:spacing w:after="0" w:line="240" w:lineRule="auto"/>
      </w:pPr>
      <w:r>
        <w:separator/>
      </w:r>
    </w:p>
  </w:endnote>
  <w:endnote w:type="continuationSeparator" w:id="0">
    <w:p w:rsidR="007A1C9D" w:rsidRDefault="007A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Framework Ref: </w:t>
    </w:r>
    <w:r w:rsidR="005757AC" w:rsidRPr="005757AC">
      <w:rPr>
        <w:rFonts w:ascii="Arial" w:hAnsi="Arial" w:cs="Arial"/>
        <w:sz w:val="20"/>
        <w:szCs w:val="20"/>
      </w:rPr>
      <w:t>RM6268 Vehicle Lease, Fleet Management and Salary Sacrifice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6D2535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C9D" w:rsidRDefault="007A1C9D">
      <w:pPr>
        <w:spacing w:after="0" w:line="240" w:lineRule="auto"/>
      </w:pPr>
      <w:r>
        <w:separator/>
      </w:r>
    </w:p>
  </w:footnote>
  <w:footnote w:type="continuationSeparator" w:id="0">
    <w:p w:rsidR="007A1C9D" w:rsidRDefault="007A1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02126"/>
    <w:rsid w:val="00516A40"/>
    <w:rsid w:val="005757AC"/>
    <w:rsid w:val="0058393A"/>
    <w:rsid w:val="00626D57"/>
    <w:rsid w:val="006D2535"/>
    <w:rsid w:val="00715A7F"/>
    <w:rsid w:val="007A1C9D"/>
    <w:rsid w:val="0085116E"/>
    <w:rsid w:val="00993461"/>
    <w:rsid w:val="009D77A2"/>
    <w:rsid w:val="00A03AAE"/>
    <w:rsid w:val="00A46CAA"/>
    <w:rsid w:val="00A83E43"/>
    <w:rsid w:val="00B71FE9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6A4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2023-02-02T09:43:00Z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